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5D62">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2024年党总支</w:t>
      </w:r>
      <w:r>
        <w:rPr>
          <w:rFonts w:hint="eastAsia" w:ascii="方正小标宋_GBK" w:hAnsi="方正小标宋_GBK" w:eastAsia="方正小标宋_GBK" w:cs="方正小标宋_GBK"/>
          <w:sz w:val="44"/>
          <w:szCs w:val="44"/>
        </w:rPr>
        <w:t>书记抓党建责任清单</w:t>
      </w:r>
    </w:p>
    <w:p w14:paraId="65A5E9E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snapToGrid w:val="0"/>
          <w:color w:val="000000"/>
          <w:sz w:val="32"/>
        </w:rPr>
        <w:t>为进一步加强</w:t>
      </w:r>
      <w:r>
        <w:rPr>
          <w:rFonts w:hint="eastAsia" w:ascii="仿宋_GB2312" w:hAnsi="仿宋_GB2312" w:eastAsia="仿宋_GB2312" w:cs="仿宋_GB2312"/>
          <w:snapToGrid w:val="0"/>
          <w:color w:val="000000"/>
          <w:sz w:val="32"/>
          <w:lang w:eastAsia="zh-CN"/>
        </w:rPr>
        <w:t>党建</w:t>
      </w:r>
      <w:r>
        <w:rPr>
          <w:rFonts w:hint="eastAsia" w:ascii="仿宋_GB2312" w:hAnsi="仿宋_GB2312" w:eastAsia="仿宋_GB2312" w:cs="仿宋_GB2312"/>
          <w:snapToGrid w:val="0"/>
          <w:color w:val="000000"/>
          <w:sz w:val="32"/>
        </w:rPr>
        <w:t>工作，落实</w:t>
      </w:r>
      <w:r>
        <w:rPr>
          <w:rFonts w:hint="eastAsia" w:ascii="仿宋_GB2312" w:hAnsi="仿宋_GB2312" w:eastAsia="仿宋_GB2312" w:cs="仿宋_GB2312"/>
          <w:snapToGrid w:val="0"/>
          <w:color w:val="000000"/>
          <w:sz w:val="32"/>
          <w:lang w:eastAsia="zh-CN"/>
        </w:rPr>
        <w:t>全面从严治党主体责任</w:t>
      </w:r>
      <w:r>
        <w:rPr>
          <w:rFonts w:hint="eastAsia" w:ascii="仿宋_GB2312" w:hAnsi="仿宋_GB2312" w:eastAsia="仿宋_GB2312" w:cs="仿宋_GB2312"/>
          <w:snapToGrid w:val="0"/>
          <w:color w:val="000000"/>
          <w:sz w:val="32"/>
        </w:rPr>
        <w:t>，牢牢掌握意识形态工作的领导权主动权，根据</w:t>
      </w:r>
      <w:r>
        <w:rPr>
          <w:rFonts w:hint="eastAsia" w:ascii="仿宋_GB2312" w:hAnsi="仿宋_GB2312" w:eastAsia="仿宋_GB2312" w:cs="仿宋_GB2312"/>
          <w:snapToGrid w:val="0"/>
          <w:color w:val="000000"/>
          <w:sz w:val="32"/>
          <w:lang w:eastAsia="zh-CN"/>
        </w:rPr>
        <w:t>市委</w:t>
      </w:r>
      <w:r>
        <w:rPr>
          <w:rFonts w:hint="eastAsia" w:ascii="仿宋_GB2312" w:hAnsi="仿宋_GB2312" w:eastAsia="仿宋_GB2312" w:cs="仿宋_GB2312"/>
          <w:snapToGrid w:val="0"/>
          <w:color w:val="000000"/>
          <w:sz w:val="32"/>
        </w:rPr>
        <w:t>关于</w:t>
      </w:r>
      <w:bookmarkStart w:id="0" w:name="_GoBack"/>
      <w:bookmarkEnd w:id="0"/>
      <w:r>
        <w:rPr>
          <w:rFonts w:hint="eastAsia" w:ascii="仿宋_GB2312" w:hAnsi="仿宋_GB2312" w:eastAsia="仿宋_GB2312" w:cs="仿宋_GB2312"/>
          <w:snapToGrid w:val="0"/>
          <w:color w:val="000000"/>
          <w:sz w:val="32"/>
        </w:rPr>
        <w:t>意识形态工作的决策部署，结合我局实际，制定2024年意识形态工作要点如下。</w:t>
      </w:r>
    </w:p>
    <w:p w14:paraId="02B0280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b/>
          <w:bCs/>
          <w:snapToGrid w:val="0"/>
          <w:color w:val="000000"/>
          <w:sz w:val="32"/>
          <w:lang w:val="en-US" w:eastAsia="zh-CN"/>
        </w:rPr>
        <w:t>1.加强组织领导，落实意识形态主体责任。</w:t>
      </w:r>
      <w:r>
        <w:rPr>
          <w:rFonts w:hint="eastAsia" w:ascii="仿宋_GB2312" w:hAnsi="仿宋_GB2312" w:eastAsia="仿宋_GB2312" w:cs="仿宋_GB2312"/>
          <w:b w:val="0"/>
          <w:bCs w:val="0"/>
          <w:snapToGrid w:val="0"/>
          <w:color w:val="000000"/>
          <w:sz w:val="32"/>
          <w:szCs w:val="32"/>
          <w:lang w:val="en-US" w:eastAsia="zh-CN"/>
        </w:rPr>
        <w:t>意识形态必须坚持党管意识形态原则，</w:t>
      </w:r>
      <w:r>
        <w:rPr>
          <w:rFonts w:hint="eastAsia" w:ascii="仿宋_GB2312" w:hAnsi="仿宋_GB2312" w:eastAsia="仿宋_GB2312" w:cs="仿宋_GB2312"/>
          <w:b w:val="0"/>
          <w:bCs w:val="0"/>
          <w:snapToGrid w:val="0"/>
          <w:color w:val="000000"/>
          <w:sz w:val="32"/>
          <w:szCs w:val="32"/>
        </w:rPr>
        <w:t>把意识形态工作与党建工作紧密结合，</w:t>
      </w:r>
      <w:r>
        <w:rPr>
          <w:rFonts w:hint="eastAsia" w:ascii="仿宋_GB2312" w:hAnsi="仿宋_GB2312" w:eastAsia="仿宋_GB2312" w:cs="仿宋_GB2312"/>
          <w:b w:val="0"/>
          <w:bCs w:val="0"/>
          <w:i w:val="0"/>
          <w:iCs w:val="0"/>
          <w:caps w:val="0"/>
          <w:color w:val="191B1F"/>
          <w:spacing w:val="0"/>
          <w:sz w:val="32"/>
          <w:szCs w:val="32"/>
          <w:shd w:val="clear" w:fill="FFFFFF"/>
        </w:rPr>
        <w:t>牢牢掌握意识形态工作领导权，旗帜鲜明讲政治</w:t>
      </w:r>
      <w:r>
        <w:rPr>
          <w:rFonts w:hint="eastAsia" w:ascii="仿宋_GB2312" w:hAnsi="仿宋_GB2312" w:eastAsia="仿宋_GB2312" w:cs="仿宋_GB2312"/>
          <w:b w:val="0"/>
          <w:bCs w:val="0"/>
          <w:i w:val="0"/>
          <w:iCs w:val="0"/>
          <w:caps w:val="0"/>
          <w:color w:val="191B1F"/>
          <w:spacing w:val="0"/>
          <w:sz w:val="32"/>
          <w:szCs w:val="32"/>
          <w:shd w:val="clear" w:fill="FFFFFF"/>
          <w:lang w:eastAsia="zh-CN"/>
        </w:rPr>
        <w:t>，</w:t>
      </w:r>
      <w:r>
        <w:rPr>
          <w:rFonts w:hint="eastAsia" w:ascii="仿宋_GB2312" w:hAnsi="仿宋_GB2312" w:eastAsia="仿宋_GB2312" w:cs="仿宋_GB2312"/>
          <w:b w:val="0"/>
          <w:bCs w:val="0"/>
          <w:i w:val="0"/>
          <w:iCs w:val="0"/>
          <w:caps w:val="0"/>
          <w:color w:val="191B1F"/>
          <w:spacing w:val="0"/>
          <w:sz w:val="32"/>
          <w:szCs w:val="32"/>
          <w:shd w:val="clear" w:fill="FFFFFF"/>
        </w:rPr>
        <w:t>不断提高政治站位和政治能力,绷紧意识形态斗争这根弦，切实增强政治敏锐性和政治鉴别力，坚定理想信念，增进政治认同，涵养政治定力。</w:t>
      </w:r>
      <w:r>
        <w:rPr>
          <w:rFonts w:hint="eastAsia" w:ascii="仿宋_GB2312" w:hAnsi="仿宋_GB2312" w:eastAsia="仿宋_GB2312" w:cs="仿宋_GB2312"/>
          <w:b w:val="0"/>
          <w:bCs w:val="0"/>
          <w:snapToGrid w:val="0"/>
          <w:color w:val="000000"/>
          <w:sz w:val="32"/>
          <w:szCs w:val="32"/>
          <w:lang w:val="en-US" w:eastAsia="zh-CN"/>
        </w:rPr>
        <w:t>严格遵循党内纪律法规和国家相关法律，按照“一级管一级”、“谁主办，谁负责”的原则实施分层分类管理，加强教育和引导</w:t>
      </w:r>
      <w:r>
        <w:rPr>
          <w:rFonts w:hint="eastAsia" w:ascii="仿宋_GB2312" w:hAnsi="仿宋_GB2312" w:eastAsia="仿宋_GB2312" w:cs="仿宋_GB2312"/>
          <w:b w:val="0"/>
          <w:bCs w:val="0"/>
          <w:snapToGrid w:val="0"/>
          <w:color w:val="000000"/>
          <w:sz w:val="32"/>
          <w:szCs w:val="32"/>
        </w:rPr>
        <w:t>，与中心工作同部署、同落实、同检查、同考核。</w:t>
      </w:r>
    </w:p>
    <w:p w14:paraId="7E4A541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napToGrid w:val="0"/>
          <w:color w:val="000000"/>
          <w:sz w:val="32"/>
        </w:rPr>
      </w:pPr>
      <w:r>
        <w:rPr>
          <w:rFonts w:hint="eastAsia" w:ascii="仿宋_GB2312" w:hAnsi="仿宋_GB2312" w:eastAsia="仿宋_GB2312" w:cs="仿宋_GB2312"/>
          <w:b/>
          <w:bCs/>
          <w:snapToGrid w:val="0"/>
          <w:color w:val="000000"/>
          <w:sz w:val="32"/>
          <w:lang w:val="en-US" w:eastAsia="zh-CN"/>
        </w:rPr>
        <w:t>2.</w:t>
      </w:r>
      <w:r>
        <w:rPr>
          <w:rFonts w:hint="eastAsia" w:ascii="仿宋_GB2312" w:hAnsi="仿宋_GB2312" w:eastAsia="仿宋_GB2312" w:cs="仿宋_GB2312"/>
          <w:b/>
          <w:bCs/>
          <w:snapToGrid w:val="0"/>
          <w:color w:val="000000"/>
          <w:sz w:val="32"/>
        </w:rPr>
        <w:t>加强理论学习</w:t>
      </w:r>
      <w:r>
        <w:rPr>
          <w:rFonts w:hint="eastAsia" w:ascii="仿宋_GB2312" w:hAnsi="仿宋_GB2312" w:eastAsia="仿宋_GB2312" w:cs="仿宋_GB2312"/>
          <w:b/>
          <w:bCs/>
          <w:snapToGrid w:val="0"/>
          <w:color w:val="000000"/>
          <w:sz w:val="32"/>
          <w:lang w:eastAsia="zh-CN"/>
        </w:rPr>
        <w:t>，扎实推进学习常态化制度化</w:t>
      </w:r>
      <w:r>
        <w:rPr>
          <w:rFonts w:hint="eastAsia" w:ascii="仿宋_GB2312" w:hAnsi="仿宋_GB2312" w:eastAsia="仿宋_GB2312" w:cs="仿宋_GB2312"/>
          <w:b/>
          <w:bCs/>
          <w:snapToGrid w:val="0"/>
          <w:color w:val="000000"/>
          <w:sz w:val="32"/>
        </w:rPr>
        <w:t>。</w:t>
      </w:r>
      <w:r>
        <w:rPr>
          <w:rFonts w:hint="eastAsia" w:ascii="仿宋_GB2312" w:hAnsi="仿宋_GB2312" w:eastAsia="仿宋_GB2312" w:cs="仿宋_GB2312"/>
          <w:snapToGrid w:val="0"/>
          <w:color w:val="000000"/>
          <w:sz w:val="32"/>
          <w:lang w:eastAsia="zh-CN"/>
        </w:rPr>
        <w:t>将</w:t>
      </w:r>
      <w:r>
        <w:rPr>
          <w:rFonts w:hint="eastAsia" w:ascii="仿宋_GB2312" w:hAnsi="仿宋_GB2312" w:eastAsia="仿宋_GB2312" w:cs="仿宋_GB2312"/>
          <w:snapToGrid w:val="0"/>
          <w:color w:val="000000"/>
          <w:sz w:val="32"/>
        </w:rPr>
        <w:t>意识形态工作作为理论学习中心组必学内容，每年安排学习</w:t>
      </w:r>
      <w:r>
        <w:rPr>
          <w:rFonts w:hint="eastAsia" w:ascii="仿宋_GB2312" w:hAnsi="仿宋_GB2312" w:eastAsia="仿宋_GB2312" w:cs="仿宋_GB2312"/>
          <w:snapToGrid w:val="0"/>
          <w:color w:val="000000"/>
          <w:sz w:val="32"/>
          <w:lang w:eastAsia="zh-CN"/>
        </w:rPr>
        <w:t>研讨</w:t>
      </w:r>
      <w:r>
        <w:rPr>
          <w:rFonts w:hint="eastAsia" w:ascii="仿宋_GB2312" w:hAnsi="仿宋_GB2312" w:eastAsia="仿宋_GB2312" w:cs="仿宋_GB2312"/>
          <w:snapToGrid w:val="0"/>
          <w:color w:val="000000"/>
          <w:sz w:val="32"/>
        </w:rPr>
        <w:t>不少于</w:t>
      </w:r>
      <w:r>
        <w:rPr>
          <w:rFonts w:hint="eastAsia" w:ascii="仿宋_GB2312" w:hAnsi="仿宋_GB2312" w:eastAsia="仿宋_GB2312" w:cs="仿宋_GB2312"/>
          <w:snapToGrid w:val="0"/>
          <w:color w:val="000000"/>
          <w:sz w:val="32"/>
          <w:lang w:val="en-US" w:eastAsia="zh-CN"/>
        </w:rPr>
        <w:t>1</w:t>
      </w:r>
      <w:r>
        <w:rPr>
          <w:rFonts w:hint="eastAsia" w:ascii="仿宋_GB2312" w:hAnsi="仿宋_GB2312" w:eastAsia="仿宋_GB2312" w:cs="仿宋_GB2312"/>
          <w:snapToGrid w:val="0"/>
          <w:color w:val="000000"/>
          <w:sz w:val="32"/>
        </w:rPr>
        <w:t>次。结合</w:t>
      </w:r>
      <w:r>
        <w:rPr>
          <w:rFonts w:hint="eastAsia" w:ascii="仿宋_GB2312" w:hAnsi="仿宋_GB2312" w:eastAsia="仿宋_GB2312" w:cs="仿宋_GB2312"/>
          <w:snapToGrid w:val="0"/>
          <w:color w:val="000000"/>
          <w:sz w:val="32"/>
          <w:lang w:eastAsia="zh-CN"/>
        </w:rPr>
        <w:t>党组</w:t>
      </w:r>
      <w:r>
        <w:rPr>
          <w:rFonts w:hint="eastAsia" w:ascii="仿宋_GB2312" w:hAnsi="仿宋_GB2312" w:eastAsia="仿宋_GB2312" w:cs="仿宋_GB2312"/>
          <w:snapToGrid w:val="0"/>
          <w:color w:val="000000"/>
          <w:sz w:val="32"/>
        </w:rPr>
        <w:t>理论学习中心组学习计划、党支部学习计划，通过中心组学习、“三会一课”等形式，常态化开展政治理论学习。充分运用学习强国、共产党员网等平台，组织开展网络自学、线下宣讲学引导党员干部自觉增强“四个意识”、坚定“四个自信”、做到“两个维护”。</w:t>
      </w:r>
    </w:p>
    <w:p w14:paraId="5A8D198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bCs/>
          <w:snapToGrid w:val="0"/>
          <w:color w:val="000000"/>
          <w:sz w:val="32"/>
          <w:lang w:val="en-US" w:eastAsia="zh-CN"/>
        </w:rPr>
        <w:t>3.</w:t>
      </w:r>
      <w:r>
        <w:rPr>
          <w:rFonts w:hint="eastAsia" w:ascii="仿宋_GB2312" w:hAnsi="仿宋_GB2312" w:eastAsia="仿宋_GB2312" w:cs="仿宋_GB2312"/>
          <w:b/>
          <w:bCs/>
          <w:snapToGrid w:val="0"/>
          <w:color w:val="000000"/>
          <w:sz w:val="32"/>
        </w:rPr>
        <w:t>加强督导考核</w:t>
      </w:r>
      <w:r>
        <w:rPr>
          <w:rFonts w:hint="eastAsia" w:ascii="仿宋_GB2312" w:hAnsi="仿宋_GB2312" w:eastAsia="仿宋_GB2312" w:cs="仿宋_GB2312"/>
          <w:b/>
          <w:bCs/>
          <w:snapToGrid w:val="0"/>
          <w:color w:val="000000"/>
          <w:sz w:val="32"/>
          <w:lang w:eastAsia="zh-CN"/>
        </w:rPr>
        <w:t>，全面贯彻落实意识形态工作责任制</w:t>
      </w:r>
      <w:r>
        <w:rPr>
          <w:rFonts w:hint="eastAsia" w:ascii="仿宋_GB2312" w:hAnsi="仿宋_GB2312" w:eastAsia="仿宋_GB2312" w:cs="仿宋_GB2312"/>
          <w:b/>
          <w:bCs/>
          <w:snapToGrid w:val="0"/>
          <w:color w:val="000000"/>
          <w:sz w:val="32"/>
        </w:rPr>
        <w:t>。</w:t>
      </w:r>
      <w:r>
        <w:rPr>
          <w:rFonts w:hint="eastAsia" w:ascii="仿宋_GB2312" w:hAnsi="仿宋_GB2312" w:eastAsia="仿宋_GB2312" w:cs="仿宋_GB2312"/>
          <w:b w:val="0"/>
          <w:bCs w:val="0"/>
          <w:snapToGrid w:val="0"/>
          <w:color w:val="000000"/>
          <w:sz w:val="32"/>
          <w:szCs w:val="32"/>
          <w:lang w:eastAsia="zh-CN"/>
        </w:rPr>
        <w:t>组织</w:t>
      </w:r>
      <w:r>
        <w:rPr>
          <w:rFonts w:hint="eastAsia" w:ascii="仿宋_GB2312" w:hAnsi="仿宋_GB2312" w:eastAsia="仿宋_GB2312" w:cs="仿宋_GB2312"/>
          <w:b w:val="0"/>
          <w:bCs w:val="0"/>
          <w:snapToGrid w:val="0"/>
          <w:color w:val="000000"/>
          <w:sz w:val="32"/>
          <w:szCs w:val="32"/>
        </w:rPr>
        <w:t>局党组、各支部全年专题研究意识形态工作不少于</w:t>
      </w:r>
      <w:r>
        <w:rPr>
          <w:rFonts w:hint="eastAsia" w:ascii="仿宋_GB2312" w:hAnsi="仿宋_GB2312" w:eastAsia="仿宋_GB2312" w:cs="仿宋_GB2312"/>
          <w:b w:val="0"/>
          <w:bCs w:val="0"/>
          <w:snapToGrid w:val="0"/>
          <w:color w:val="000000"/>
          <w:sz w:val="32"/>
          <w:szCs w:val="32"/>
          <w:lang w:val="en-US" w:eastAsia="zh-CN"/>
        </w:rPr>
        <w:t>2</w:t>
      </w:r>
      <w:r>
        <w:rPr>
          <w:rFonts w:hint="eastAsia" w:ascii="仿宋_GB2312" w:hAnsi="仿宋_GB2312" w:eastAsia="仿宋_GB2312" w:cs="仿宋_GB2312"/>
          <w:b w:val="0"/>
          <w:bCs w:val="0"/>
          <w:snapToGrid w:val="0"/>
          <w:color w:val="000000"/>
          <w:sz w:val="32"/>
          <w:szCs w:val="32"/>
        </w:rPr>
        <w:t>次，分析研判意识形态领域的风险点不少于</w:t>
      </w:r>
      <w:r>
        <w:rPr>
          <w:rFonts w:hint="eastAsia" w:ascii="仿宋_GB2312" w:hAnsi="仿宋_GB2312" w:eastAsia="仿宋_GB2312" w:cs="仿宋_GB2312"/>
          <w:b w:val="0"/>
          <w:bCs w:val="0"/>
          <w:snapToGrid w:val="0"/>
          <w:color w:val="000000"/>
          <w:sz w:val="32"/>
          <w:szCs w:val="32"/>
          <w:lang w:val="en-US" w:eastAsia="zh-CN"/>
        </w:rPr>
        <w:t>2</w:t>
      </w:r>
      <w:r>
        <w:rPr>
          <w:rFonts w:hint="eastAsia" w:ascii="仿宋_GB2312" w:hAnsi="仿宋_GB2312" w:eastAsia="仿宋_GB2312" w:cs="仿宋_GB2312"/>
          <w:b w:val="0"/>
          <w:bCs w:val="0"/>
          <w:snapToGrid w:val="0"/>
          <w:color w:val="000000"/>
          <w:sz w:val="32"/>
          <w:szCs w:val="32"/>
        </w:rPr>
        <w:t>次，</w:t>
      </w:r>
      <w:r>
        <w:rPr>
          <w:rFonts w:hint="eastAsia" w:ascii="仿宋_GB2312" w:hAnsi="仿宋_GB2312" w:eastAsia="仿宋_GB2312" w:cs="仿宋_GB2312"/>
          <w:b w:val="0"/>
          <w:bCs w:val="0"/>
          <w:snapToGrid w:val="0"/>
          <w:color w:val="000000"/>
          <w:sz w:val="32"/>
          <w:szCs w:val="32"/>
          <w:lang w:eastAsia="zh-CN"/>
        </w:rPr>
        <w:t>及时传达学习上级意识形态文件和情况通报，按要求每季度向宣传部上报意识形态自查报告。</w:t>
      </w:r>
      <w:r>
        <w:rPr>
          <w:rFonts w:hint="eastAsia" w:ascii="仿宋_GB2312" w:hAnsi="仿宋_GB2312" w:eastAsia="仿宋_GB2312" w:cs="仿宋_GB2312"/>
          <w:b w:val="0"/>
          <w:bCs w:val="0"/>
          <w:snapToGrid w:val="0"/>
          <w:color w:val="000000"/>
          <w:sz w:val="32"/>
          <w:szCs w:val="32"/>
        </w:rPr>
        <w:t>坚持把意识形态工作作为党的建设的重要内容，列入党建年度工作要点</w:t>
      </w:r>
      <w:r>
        <w:rPr>
          <w:rFonts w:hint="eastAsia" w:ascii="仿宋_GB2312" w:hAnsi="仿宋_GB2312" w:eastAsia="仿宋_GB2312" w:cs="仿宋_GB2312"/>
          <w:b w:val="0"/>
          <w:bCs w:val="0"/>
          <w:i w:val="0"/>
          <w:iCs w:val="0"/>
          <w:caps w:val="0"/>
          <w:color w:val="000000"/>
          <w:spacing w:val="0"/>
          <w:sz w:val="32"/>
          <w:szCs w:val="32"/>
        </w:rPr>
        <w:t>，纳入重要议事日程，</w:t>
      </w:r>
      <w:r>
        <w:rPr>
          <w:rFonts w:hint="eastAsia" w:ascii="仿宋_GB2312" w:hAnsi="仿宋_GB2312" w:eastAsia="仿宋_GB2312" w:cs="仿宋_GB2312"/>
          <w:b w:val="0"/>
          <w:bCs w:val="0"/>
          <w:i w:val="0"/>
          <w:iCs w:val="0"/>
          <w:caps w:val="0"/>
          <w:color w:val="000000"/>
          <w:spacing w:val="0"/>
          <w:sz w:val="32"/>
          <w:szCs w:val="32"/>
          <w:lang w:eastAsia="zh-CN"/>
        </w:rPr>
        <w:t>纳入</w:t>
      </w:r>
      <w:r>
        <w:rPr>
          <w:rFonts w:hint="eastAsia" w:ascii="仿宋_GB2312" w:hAnsi="仿宋_GB2312" w:eastAsia="仿宋_GB2312" w:cs="仿宋_GB2312"/>
          <w:b w:val="0"/>
          <w:bCs w:val="0"/>
          <w:snapToGrid w:val="0"/>
          <w:color w:val="000000"/>
          <w:sz w:val="32"/>
          <w:szCs w:val="32"/>
        </w:rPr>
        <w:t>领导班子及班子成员民主生活会和领导干部述职述廉报告重要内容</w:t>
      </w:r>
      <w:r>
        <w:rPr>
          <w:rFonts w:hint="eastAsia" w:ascii="仿宋_GB2312" w:hAnsi="仿宋_GB2312" w:eastAsia="仿宋_GB2312" w:cs="仿宋_GB2312"/>
          <w:b w:val="0"/>
          <w:bCs w:val="0"/>
          <w:snapToGrid w:val="0"/>
          <w:color w:val="00000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明确意识形态工作的组织领导主体，建立健全督促考核的制度体系，同</w:t>
      </w:r>
      <w:r>
        <w:rPr>
          <w:rFonts w:hint="eastAsia" w:ascii="仿宋_GB2312" w:hAnsi="仿宋_GB2312" w:eastAsia="仿宋_GB2312" w:cs="仿宋_GB2312"/>
          <w:b w:val="0"/>
          <w:bCs w:val="0"/>
          <w:i w:val="0"/>
          <w:iCs w:val="0"/>
          <w:caps w:val="0"/>
          <w:color w:val="000000"/>
          <w:spacing w:val="0"/>
          <w:sz w:val="32"/>
          <w:szCs w:val="32"/>
          <w:lang w:eastAsia="zh-CN"/>
        </w:rPr>
        <w:t>市场监管</w:t>
      </w:r>
      <w:r>
        <w:rPr>
          <w:rFonts w:hint="eastAsia" w:ascii="仿宋_GB2312" w:hAnsi="仿宋_GB2312" w:eastAsia="仿宋_GB2312" w:cs="仿宋_GB2312"/>
          <w:b w:val="0"/>
          <w:bCs w:val="0"/>
          <w:i w:val="0"/>
          <w:iCs w:val="0"/>
          <w:caps w:val="0"/>
          <w:color w:val="000000"/>
          <w:spacing w:val="0"/>
          <w:sz w:val="32"/>
          <w:szCs w:val="32"/>
        </w:rPr>
        <w:t>工作一同部署、一同落实、一同考核。增强阵地意识，完善宣传制度，规范舆论引导，管好、用好新闻舆论、互联网等平台的宣传。对一些道听途说、不严不实的，谨言慎行，对意识形态阵地做到守土有责、守土负责、守土尽责。</w:t>
      </w:r>
      <w:r>
        <w:rPr>
          <w:rFonts w:hint="eastAsia" w:ascii="仿宋_GB2312" w:hAnsi="仿宋_GB2312" w:eastAsia="仿宋_GB2312" w:cs="仿宋_GB2312"/>
          <w:b w:val="0"/>
          <w:bCs w:val="0"/>
          <w:i w:val="0"/>
          <w:iCs w:val="0"/>
          <w:caps w:val="0"/>
          <w:color w:val="000000"/>
          <w:spacing w:val="0"/>
          <w:sz w:val="32"/>
          <w:szCs w:val="32"/>
          <w:lang w:val="en-US" w:eastAsia="zh-CN"/>
        </w:rPr>
        <w:t xml:space="preserve"> </w:t>
      </w:r>
    </w:p>
    <w:p w14:paraId="043A28CE">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napToGrid w:val="0"/>
          <w:color w:val="000000"/>
          <w:sz w:val="32"/>
        </w:rPr>
      </w:pPr>
      <w:r>
        <w:rPr>
          <w:rFonts w:hint="eastAsia" w:ascii="微软雅黑" w:hAnsi="微软雅黑" w:eastAsia="微软雅黑" w:cs="微软雅黑"/>
          <w:i w:val="0"/>
          <w:iCs w:val="0"/>
          <w:caps w:val="0"/>
          <w:color w:val="000000"/>
          <w:spacing w:val="0"/>
          <w:sz w:val="30"/>
          <w:szCs w:val="30"/>
          <w:lang w:val="en-US" w:eastAsia="zh-CN"/>
        </w:rPr>
        <w:t xml:space="preserve"> </w:t>
      </w:r>
      <w:r>
        <w:rPr>
          <w:rFonts w:hint="eastAsia" w:ascii="仿宋_GB2312" w:hAnsi="仿宋_GB2312" w:eastAsia="仿宋_GB2312" w:cs="仿宋_GB2312"/>
          <w:b/>
          <w:bCs/>
          <w:snapToGrid w:val="0"/>
          <w:color w:val="000000"/>
          <w:sz w:val="32"/>
          <w:lang w:val="en-US" w:eastAsia="zh-CN"/>
        </w:rPr>
        <w:t>4.</w:t>
      </w:r>
      <w:r>
        <w:rPr>
          <w:rFonts w:hint="eastAsia" w:ascii="仿宋_GB2312" w:hAnsi="仿宋_GB2312" w:eastAsia="仿宋_GB2312" w:cs="仿宋_GB2312"/>
          <w:b/>
          <w:bCs/>
          <w:snapToGrid w:val="0"/>
          <w:color w:val="000000"/>
          <w:sz w:val="32"/>
        </w:rPr>
        <w:t>强化理论武装</w:t>
      </w:r>
      <w:r>
        <w:rPr>
          <w:rFonts w:hint="eastAsia" w:ascii="仿宋_GB2312" w:hAnsi="仿宋_GB2312" w:eastAsia="仿宋_GB2312" w:cs="仿宋_GB2312"/>
          <w:b/>
          <w:bCs/>
          <w:snapToGrid w:val="0"/>
          <w:color w:val="000000"/>
          <w:sz w:val="32"/>
          <w:lang w:eastAsia="zh-CN"/>
        </w:rPr>
        <w:t>，筑牢意识形态思想根基</w:t>
      </w:r>
      <w:r>
        <w:rPr>
          <w:rFonts w:hint="eastAsia" w:ascii="仿宋_GB2312" w:hAnsi="仿宋_GB2312" w:eastAsia="仿宋_GB2312" w:cs="仿宋_GB2312"/>
          <w:b/>
          <w:bCs/>
          <w:snapToGrid w:val="0"/>
          <w:color w:val="000000"/>
          <w:sz w:val="32"/>
        </w:rPr>
        <w:t>。</w:t>
      </w:r>
      <w:r>
        <w:rPr>
          <w:rFonts w:hint="eastAsia" w:ascii="仿宋_GB2312" w:hAnsi="仿宋_GB2312" w:eastAsia="仿宋_GB2312" w:cs="仿宋_GB2312"/>
          <w:snapToGrid w:val="0"/>
          <w:color w:val="000000"/>
          <w:sz w:val="32"/>
        </w:rPr>
        <w:t>充分发挥</w:t>
      </w:r>
      <w:r>
        <w:rPr>
          <w:rFonts w:hint="eastAsia" w:ascii="仿宋_GB2312" w:hAnsi="仿宋_GB2312" w:eastAsia="仿宋_GB2312" w:cs="仿宋_GB2312"/>
          <w:snapToGrid w:val="0"/>
          <w:color w:val="000000"/>
          <w:sz w:val="32"/>
          <w:lang w:eastAsia="zh-CN"/>
        </w:rPr>
        <w:t>党组</w:t>
      </w:r>
      <w:r>
        <w:rPr>
          <w:rFonts w:hint="eastAsia" w:ascii="仿宋_GB2312" w:hAnsi="仿宋_GB2312" w:eastAsia="仿宋_GB2312" w:cs="仿宋_GB2312"/>
          <w:snapToGrid w:val="0"/>
          <w:color w:val="000000"/>
          <w:sz w:val="32"/>
        </w:rPr>
        <w:t>理论中心组示范带头作用，严格落实“第一议题”制度，总结学习经验。严格按照中心组年度学习安排，全年至少安排12次以上集中学习。做好做强</w:t>
      </w:r>
      <w:r>
        <w:rPr>
          <w:rFonts w:hint="eastAsia" w:ascii="仿宋_GB2312" w:hAnsi="仿宋_GB2312" w:eastAsia="仿宋_GB2312" w:cs="仿宋_GB2312"/>
          <w:snapToGrid w:val="0"/>
          <w:color w:val="000000"/>
          <w:sz w:val="32"/>
          <w:lang w:eastAsia="zh-CN"/>
        </w:rPr>
        <w:t>习近平新时代中国特色社会主义思想</w:t>
      </w:r>
      <w:r>
        <w:rPr>
          <w:rFonts w:hint="eastAsia" w:ascii="仿宋_GB2312" w:hAnsi="仿宋_GB2312" w:eastAsia="仿宋_GB2312" w:cs="仿宋_GB2312"/>
          <w:snapToGrid w:val="0"/>
          <w:color w:val="000000"/>
          <w:sz w:val="32"/>
        </w:rPr>
        <w:t>宣传教育工作，特别是要在学懂弄通做实深入学习习近平总书记关于意识形态工作的重要论述精神及习近平新时代中国特色社会主义思想上下功夫，统一党员干部思想和行动，</w:t>
      </w:r>
      <w:r>
        <w:rPr>
          <w:rFonts w:hint="eastAsia" w:ascii="仿宋_GB2312" w:hAnsi="仿宋_GB2312" w:eastAsia="仿宋_GB2312" w:cs="仿宋_GB2312"/>
          <w:snapToGrid w:val="0"/>
          <w:color w:val="000000"/>
          <w:sz w:val="32"/>
          <w:lang w:eastAsia="zh-CN"/>
        </w:rPr>
        <w:t>强化思想建设</w:t>
      </w:r>
      <w:r>
        <w:rPr>
          <w:rFonts w:hint="eastAsia" w:ascii="仿宋_GB2312" w:hAnsi="仿宋_GB2312" w:eastAsia="仿宋_GB2312" w:cs="仿宋_GB2312"/>
          <w:snapToGrid w:val="0"/>
          <w:color w:val="000000"/>
          <w:sz w:val="32"/>
        </w:rPr>
        <w:t>。</w:t>
      </w:r>
    </w:p>
    <w:p w14:paraId="7700897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snapToGrid w:val="0"/>
          <w:color w:val="000000"/>
          <w:sz w:val="32"/>
          <w:lang w:val="en-US" w:eastAsia="zh-CN"/>
        </w:rPr>
        <w:t>5.</w:t>
      </w:r>
      <w:r>
        <w:rPr>
          <w:rFonts w:hint="eastAsia" w:ascii="仿宋_GB2312" w:hAnsi="仿宋_GB2312" w:eastAsia="仿宋_GB2312" w:cs="仿宋_GB2312"/>
          <w:b/>
          <w:bCs/>
          <w:snapToGrid w:val="0"/>
          <w:color w:val="000000"/>
          <w:sz w:val="32"/>
        </w:rPr>
        <w:t>强化意识形态领域风险防范化解</w:t>
      </w:r>
      <w:r>
        <w:rPr>
          <w:rFonts w:hint="eastAsia" w:ascii="仿宋_GB2312" w:hAnsi="仿宋_GB2312" w:eastAsia="仿宋_GB2312" w:cs="仿宋_GB2312"/>
          <w:b/>
          <w:bCs/>
          <w:snapToGrid w:val="0"/>
          <w:color w:val="000000"/>
          <w:sz w:val="32"/>
          <w:lang w:eastAsia="zh-CN"/>
        </w:rPr>
        <w:t>重大风险</w:t>
      </w:r>
      <w:r>
        <w:rPr>
          <w:rFonts w:hint="eastAsia" w:ascii="仿宋_GB2312" w:hAnsi="仿宋_GB2312" w:eastAsia="仿宋_GB2312" w:cs="仿宋_GB2312"/>
          <w:b/>
          <w:bCs/>
          <w:snapToGrid w:val="0"/>
          <w:color w:val="000000"/>
          <w:sz w:val="32"/>
        </w:rPr>
        <w:t>。</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全面贯彻落实意识形态工作责任制，建立健全意识形态领域重大情况分析研判、风险排查和定期报告制度，</w:t>
      </w:r>
      <w:r>
        <w:rPr>
          <w:rFonts w:hint="eastAsia" w:ascii="仿宋_GB2312" w:hAnsi="仿宋_GB2312" w:eastAsia="仿宋_GB2312" w:cs="仿宋_GB2312"/>
          <w:snapToGrid w:val="0"/>
          <w:color w:val="000000"/>
          <w:sz w:val="32"/>
        </w:rPr>
        <w:t>建立重大舆情和突发事件舆论引导机制，</w:t>
      </w:r>
      <w:r>
        <w:rPr>
          <w:rFonts w:hint="eastAsia" w:ascii="仿宋_GB2312" w:hAnsi="仿宋_GB2312" w:eastAsia="仿宋_GB2312" w:cs="仿宋_GB2312"/>
          <w:snapToGrid w:val="0"/>
          <w:color w:val="000000"/>
          <w:sz w:val="32"/>
          <w:lang w:eastAsia="zh-CN"/>
        </w:rPr>
        <w:t>年度</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组织开展意识形态风险点排查不少于1次，</w:t>
      </w:r>
      <w:r>
        <w:rPr>
          <w:rFonts w:hint="eastAsia" w:ascii="仿宋_GB2312" w:hAnsi="仿宋_GB2312" w:eastAsia="仿宋_GB2312" w:cs="仿宋_GB2312"/>
          <w:snapToGrid w:val="0"/>
          <w:color w:val="000000"/>
          <w:sz w:val="32"/>
        </w:rPr>
        <w:t>对重大事件、重要情况、重要社情民意中的倾向性苗头性问题有针对性地进行引导</w:t>
      </w:r>
      <w:r>
        <w:rPr>
          <w:rFonts w:hint="eastAsia" w:ascii="仿宋_GB2312" w:hAnsi="仿宋_GB2312" w:eastAsia="仿宋_GB2312" w:cs="仿宋_GB2312"/>
          <w:snapToGrid w:val="0"/>
          <w:color w:val="000000"/>
          <w:sz w:val="32"/>
          <w:lang w:eastAsia="zh-CN"/>
        </w:rPr>
        <w:t>，</w:t>
      </w: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防范化解意识形态领域风险。</w:t>
      </w:r>
    </w:p>
    <w:p w14:paraId="3FEF5DB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napToGrid w:val="0"/>
          <w:color w:val="000000"/>
          <w:sz w:val="32"/>
          <w:lang w:val="en-US" w:eastAsia="zh-CN"/>
        </w:rPr>
      </w:pPr>
      <w:r>
        <w:rPr>
          <w:rFonts w:hint="eastAsia" w:ascii="仿宋_GB2312" w:hAnsi="仿宋_GB2312" w:eastAsia="仿宋_GB2312" w:cs="仿宋_GB2312"/>
          <w:b/>
          <w:bCs/>
          <w:snapToGrid w:val="0"/>
          <w:color w:val="000000"/>
          <w:sz w:val="32"/>
          <w:lang w:val="en-US" w:eastAsia="zh-CN"/>
        </w:rPr>
        <w:t>6.精准识别防范化解</w:t>
      </w:r>
      <w:r>
        <w:rPr>
          <w:rFonts w:hint="eastAsia" w:ascii="仿宋_GB2312" w:hAnsi="仿宋_GB2312" w:eastAsia="仿宋_GB2312" w:cs="仿宋_GB2312"/>
          <w:b/>
          <w:bCs/>
          <w:snapToGrid w:val="0"/>
          <w:color w:val="000000"/>
          <w:sz w:val="32"/>
        </w:rPr>
        <w:t>网络意识形态</w:t>
      </w:r>
      <w:r>
        <w:rPr>
          <w:rFonts w:hint="eastAsia" w:ascii="仿宋_GB2312" w:hAnsi="仿宋_GB2312" w:eastAsia="仿宋_GB2312" w:cs="仿宋_GB2312"/>
          <w:b/>
          <w:bCs/>
          <w:snapToGrid w:val="0"/>
          <w:color w:val="000000"/>
          <w:sz w:val="32"/>
          <w:lang w:eastAsia="zh-CN"/>
        </w:rPr>
        <w:t>危险</w:t>
      </w:r>
      <w:r>
        <w:rPr>
          <w:rFonts w:hint="eastAsia" w:ascii="仿宋_GB2312" w:hAnsi="仿宋_GB2312" w:eastAsia="仿宋_GB2312" w:cs="仿宋_GB2312"/>
          <w:b/>
          <w:bCs/>
          <w:snapToGrid w:val="0"/>
          <w:color w:val="000000"/>
          <w:sz w:val="32"/>
        </w:rPr>
        <w:t>。</w:t>
      </w:r>
      <w:r>
        <w:rPr>
          <w:rFonts w:hint="eastAsia" w:ascii="仿宋_GB2312" w:hAnsi="仿宋_GB2312" w:eastAsia="仿宋_GB2312" w:cs="仿宋_GB2312"/>
          <w:snapToGrid w:val="0"/>
          <w:color w:val="000000"/>
          <w:sz w:val="32"/>
        </w:rPr>
        <w:t>严格落实中央办公厅印发的《党委（党组）网络意识形态工作责任制实施细则》，明确网络意识形态工作分管领导和责任人员，对涉及重大舆情事件做到“第一时间发现、第一时间研判、第一时间报送、第一时间处置”。</w:t>
      </w:r>
    </w:p>
    <w:p w14:paraId="71A184E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TBmMjQxOTJhYjE0ODUzNzMxMGVlYmEzYjlmYmUifQ=="/>
  </w:docVars>
  <w:rsids>
    <w:rsidRoot w:val="45F044D5"/>
    <w:rsid w:val="0DFD5A1B"/>
    <w:rsid w:val="15171E3E"/>
    <w:rsid w:val="45F0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1283</Characters>
  <Lines>0</Lines>
  <Paragraphs>0</Paragraphs>
  <TotalTime>71</TotalTime>
  <ScaleCrop>false</ScaleCrop>
  <LinksUpToDate>false</LinksUpToDate>
  <CharactersWithSpaces>1285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2024-07-19T03:14:00Z</dcterms:created>
  <dc:creator>♚。</dc:creator>
  <cp:lastModifiedBy>奇变偶不变</cp:lastModifiedBy>
  <dcterms:modified xsi:type="dcterms:W3CDTF">2024-07-19T09:38:34Z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6CB3135D74A94AC69B6B05C2FEA01435_11</vt:lpwstr>
  </property>
</Properties>
</file>